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3B" w:rsidRDefault="001F1F3B" w:rsidP="001F1F3B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1810"/>
        <w:gridCol w:w="7910"/>
      </w:tblGrid>
      <w:tr w:rsidR="001F1F3B" w:rsidTr="001F1F3B">
        <w:tc>
          <w:tcPr>
            <w:tcW w:w="1810" w:type="dxa"/>
            <w:hideMark/>
          </w:tcPr>
          <w:p w:rsidR="001F1F3B" w:rsidRDefault="001F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09650" cy="1009650"/>
                  <wp:effectExtent l="0" t="0" r="0" b="0"/>
                  <wp:docPr id="6" name="Resim 6" descr="http://uzaktanegitim.cu.edu.tr/images/cu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http://uzaktanegitim.cu.edu.tr/images/cu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0" w:type="dxa"/>
          </w:tcPr>
          <w:p w:rsidR="001F1F3B" w:rsidRDefault="001F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F3B" w:rsidRDefault="001F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T.C.</w:t>
            </w:r>
          </w:p>
          <w:p w:rsidR="001F1F3B" w:rsidRDefault="001F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ÇUKUROVA ÜNİVERSİTESİ</w:t>
            </w:r>
          </w:p>
          <w:p w:rsidR="001F1F3B" w:rsidRDefault="001F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YÖNETİM KURULU KARARLARI</w:t>
            </w:r>
          </w:p>
        </w:tc>
      </w:tr>
      <w:tr w:rsidR="001F1F3B" w:rsidTr="001F1F3B">
        <w:tc>
          <w:tcPr>
            <w:tcW w:w="1810" w:type="dxa"/>
          </w:tcPr>
          <w:p w:rsidR="001F1F3B" w:rsidRDefault="001F1F3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910" w:type="dxa"/>
          </w:tcPr>
          <w:p w:rsidR="001F1F3B" w:rsidRDefault="001F1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1F3B" w:rsidRDefault="001F1F3B" w:rsidP="001F1F3B">
      <w:pPr>
        <w:rPr>
          <w:rFonts w:ascii="Times New Roman" w:hAnsi="Times New Roman" w:cs="Times New Roman"/>
          <w:b/>
          <w:sz w:val="24"/>
          <w:szCs w:val="24"/>
        </w:rPr>
      </w:pPr>
    </w:p>
    <w:p w:rsidR="001F1F3B" w:rsidRDefault="001F1F3B" w:rsidP="001F1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:07 Temmuz 2020</w:t>
      </w:r>
    </w:p>
    <w:p w:rsidR="001F1F3B" w:rsidRDefault="001F1F3B" w:rsidP="001F1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Toplantı Sayısı</w:t>
      </w:r>
      <w:r>
        <w:rPr>
          <w:rFonts w:ascii="Times New Roman" w:hAnsi="Times New Roman" w:cs="Times New Roman"/>
          <w:b/>
          <w:sz w:val="24"/>
          <w:szCs w:val="24"/>
        </w:rPr>
        <w:tab/>
        <w:t>:23</w:t>
      </w:r>
    </w:p>
    <w:p w:rsidR="001F1F3B" w:rsidRDefault="001F1F3B" w:rsidP="001F1F3B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F11191" w:rsidRPr="00F11191" w:rsidRDefault="00F11191" w:rsidP="001F1F3B">
      <w:pPr>
        <w:pStyle w:val="ListeParagr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25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8762C" w:rsidRPr="0048762C" w:rsidRDefault="0048762C" w:rsidP="00F11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48762C" w:rsidRPr="0048762C" w:rsidRDefault="0048762C" w:rsidP="0048762C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  <w:r w:rsidRPr="00487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  <w:bookmarkStart w:id="0" w:name="_Hlk41564676"/>
    </w:p>
    <w:bookmarkEnd w:id="0"/>
    <w:p w:rsidR="0048762C" w:rsidRPr="0048762C" w:rsidRDefault="001F1F3B" w:rsidP="0048762C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ab/>
      </w:r>
      <w:r>
        <w:rPr>
          <w:rFonts w:ascii="Times New Roman" w:hAnsi="Times New Roman"/>
          <w:b/>
          <w:sz w:val="24"/>
          <w:szCs w:val="24"/>
          <w:lang w:eastAsia="x-none"/>
        </w:rPr>
        <w:tab/>
        <w:t>Karar:2/1-2</w:t>
      </w:r>
    </w:p>
    <w:p w:rsidR="0048762C" w:rsidRPr="0048762C" w:rsidRDefault="0048762C" w:rsidP="0048762C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</w:p>
    <w:p w:rsidR="00FF3E53" w:rsidRDefault="00FF3E53" w:rsidP="00FF3E53">
      <w:pPr>
        <w:pStyle w:val="msobodytextindent"/>
        <w:ind w:firstLine="0"/>
        <w:rPr>
          <w:szCs w:val="24"/>
        </w:rPr>
      </w:pPr>
    </w:p>
    <w:p w:rsidR="00FF3E53" w:rsidRDefault="00FF3E53" w:rsidP="00FF3E53">
      <w:pPr>
        <w:pStyle w:val="msobodytextindent"/>
        <w:rPr>
          <w:szCs w:val="24"/>
        </w:rPr>
      </w:pPr>
      <w:r>
        <w:rPr>
          <w:szCs w:val="24"/>
        </w:rPr>
        <w:t>Yükseköğretim Kurumları Döner Sermaye İşletmelerinin Kurulmasına İlişkin Yönetmeliğin 9. Maddesi uyarınca Çukurova Üniversitesi Döner Sermaye İşletmesi Yürütme Kuruluna üye seçilmesi</w:t>
      </w:r>
      <w:r w:rsidR="00775E91">
        <w:rPr>
          <w:szCs w:val="24"/>
        </w:rPr>
        <w:t xml:space="preserve"> hakkında görüşüldü.</w:t>
      </w:r>
    </w:p>
    <w:p w:rsidR="0048762C" w:rsidRPr="0048762C" w:rsidRDefault="0048762C" w:rsidP="00487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48762C" w:rsidRPr="0048762C" w:rsidRDefault="00FF3E53" w:rsidP="00CE5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236">
        <w:rPr>
          <w:rFonts w:ascii="Times New Roman" w:hAnsi="Times New Roman" w:cs="Times New Roman"/>
          <w:sz w:val="24"/>
          <w:szCs w:val="24"/>
        </w:rPr>
        <w:t>2547 Sayılı Yükseköğretim Kanunu'nun 58. Maddesine Göre Döner Sermaye İşletmelerinin Kurulmasında Uyulac</w:t>
      </w:r>
      <w:r w:rsidR="003C39FA">
        <w:rPr>
          <w:rFonts w:ascii="Times New Roman" w:hAnsi="Times New Roman" w:cs="Times New Roman"/>
          <w:sz w:val="24"/>
          <w:szCs w:val="24"/>
        </w:rPr>
        <w:t xml:space="preserve">ak Esaslara İlişkin Yönetmelik, </w:t>
      </w:r>
      <w:r w:rsidRPr="00CE5236">
        <w:rPr>
          <w:rFonts w:ascii="Times New Roman" w:hAnsi="Times New Roman" w:cs="Times New Roman"/>
          <w:sz w:val="24"/>
          <w:szCs w:val="24"/>
        </w:rPr>
        <w:t xml:space="preserve">18 Haziran 2020 tarihli ve 31159 Sayılı Resmi </w:t>
      </w:r>
      <w:proofErr w:type="spellStart"/>
      <w:r w:rsidRPr="00CE5236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CE5236">
        <w:rPr>
          <w:rFonts w:ascii="Times New Roman" w:hAnsi="Times New Roman" w:cs="Times New Roman"/>
          <w:sz w:val="24"/>
          <w:szCs w:val="24"/>
        </w:rPr>
        <w:t xml:space="preserve"> yayımlanan Yükseköğretim Kurumları Döner Sermaye İşletmelerinin Kurulmasına İlişkin Yönetmelik ile yürür</w:t>
      </w:r>
      <w:r w:rsidR="000F051A">
        <w:rPr>
          <w:rFonts w:ascii="Times New Roman" w:hAnsi="Times New Roman" w:cs="Times New Roman"/>
          <w:sz w:val="24"/>
          <w:szCs w:val="24"/>
        </w:rPr>
        <w:t>lükten kaldırılmış</w:t>
      </w:r>
      <w:r w:rsidR="003C39FA">
        <w:rPr>
          <w:rFonts w:ascii="Times New Roman" w:hAnsi="Times New Roman" w:cs="Times New Roman"/>
          <w:sz w:val="24"/>
          <w:szCs w:val="24"/>
        </w:rPr>
        <w:t>tır.</w:t>
      </w:r>
      <w:r w:rsidR="000F051A">
        <w:rPr>
          <w:rFonts w:ascii="Times New Roman" w:hAnsi="Times New Roman" w:cs="Times New Roman"/>
          <w:sz w:val="24"/>
          <w:szCs w:val="24"/>
        </w:rPr>
        <w:t xml:space="preserve"> </w:t>
      </w:r>
      <w:r w:rsidR="003C39FA">
        <w:rPr>
          <w:rFonts w:ascii="Times New Roman" w:hAnsi="Times New Roman" w:cs="Times New Roman"/>
          <w:sz w:val="24"/>
          <w:szCs w:val="24"/>
        </w:rPr>
        <w:t>Bu</w:t>
      </w:r>
      <w:r w:rsidR="008507DC">
        <w:rPr>
          <w:rFonts w:ascii="Times New Roman" w:hAnsi="Times New Roman" w:cs="Times New Roman"/>
          <w:sz w:val="24"/>
          <w:szCs w:val="24"/>
        </w:rPr>
        <w:t xml:space="preserve"> nedenle</w:t>
      </w:r>
      <w:r w:rsidR="003C39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0F051A" w:rsidRPr="000F051A">
        <w:rPr>
          <w:rFonts w:ascii="Times New Roman" w:hAnsi="Times New Roman" w:cs="Times New Roman"/>
          <w:sz w:val="24"/>
          <w:szCs w:val="24"/>
        </w:rPr>
        <w:t xml:space="preserve">Yükseköğretim Kurumları Döner Sermaye İşletmelerinin Kurulmasına İlişkin </w:t>
      </w:r>
      <w:r w:rsidRPr="000F051A">
        <w:rPr>
          <w:rFonts w:ascii="Times New Roman" w:hAnsi="Times New Roman" w:cs="Times New Roman"/>
          <w:sz w:val="24"/>
          <w:szCs w:val="24"/>
        </w:rPr>
        <w:t>Yönetmeliğin 9.</w:t>
      </w:r>
      <w:r w:rsidR="008507DC">
        <w:rPr>
          <w:rFonts w:ascii="Times New Roman" w:hAnsi="Times New Roman" w:cs="Times New Roman"/>
          <w:sz w:val="24"/>
          <w:szCs w:val="24"/>
        </w:rPr>
        <w:t xml:space="preserve"> Maddesi uyarınca Üniversitemiz </w:t>
      </w:r>
      <w:r w:rsidRPr="00CE5236">
        <w:rPr>
          <w:rFonts w:ascii="Times New Roman" w:hAnsi="Times New Roman" w:cs="Times New Roman"/>
          <w:sz w:val="24"/>
          <w:szCs w:val="24"/>
        </w:rPr>
        <w:t>Döner Ser</w:t>
      </w:r>
      <w:r w:rsidR="008507DC">
        <w:rPr>
          <w:rFonts w:ascii="Times New Roman" w:hAnsi="Times New Roman" w:cs="Times New Roman"/>
          <w:sz w:val="24"/>
          <w:szCs w:val="24"/>
        </w:rPr>
        <w:t xml:space="preserve">maye İşletmesi Yürütme Kuruluna </w:t>
      </w:r>
      <w:r w:rsidR="00555ECF" w:rsidRPr="00CE5236">
        <w:rPr>
          <w:rFonts w:ascii="Times New Roman" w:hAnsi="Times New Roman" w:cs="Times New Roman"/>
          <w:sz w:val="24"/>
          <w:szCs w:val="24"/>
        </w:rPr>
        <w:t>Rektör Ya</w:t>
      </w:r>
      <w:r w:rsidR="008507DC">
        <w:rPr>
          <w:rFonts w:ascii="Times New Roman" w:hAnsi="Times New Roman" w:cs="Times New Roman"/>
          <w:sz w:val="24"/>
          <w:szCs w:val="24"/>
        </w:rPr>
        <w:t xml:space="preserve">rdımcımız </w:t>
      </w:r>
      <w:proofErr w:type="spellStart"/>
      <w:proofErr w:type="gramStart"/>
      <w:r w:rsidR="00555ECF" w:rsidRPr="00CE5236">
        <w:rPr>
          <w:rFonts w:ascii="Times New Roman" w:hAnsi="Times New Roman" w:cs="Times New Roman"/>
          <w:sz w:val="24"/>
          <w:szCs w:val="24"/>
        </w:rPr>
        <w:t>Prof.Dr.İ</w:t>
      </w:r>
      <w:proofErr w:type="gramEnd"/>
      <w:r w:rsidR="00555ECF" w:rsidRPr="00CE5236">
        <w:rPr>
          <w:rFonts w:ascii="Times New Roman" w:hAnsi="Times New Roman" w:cs="Times New Roman"/>
          <w:sz w:val="24"/>
          <w:szCs w:val="24"/>
        </w:rPr>
        <w:t>.Halil</w:t>
      </w:r>
      <w:proofErr w:type="spellEnd"/>
      <w:r w:rsidR="00555ECF" w:rsidRPr="00CE5236">
        <w:rPr>
          <w:rFonts w:ascii="Times New Roman" w:hAnsi="Times New Roman" w:cs="Times New Roman"/>
          <w:sz w:val="24"/>
          <w:szCs w:val="24"/>
        </w:rPr>
        <w:t xml:space="preserve"> ELEKCİOĞLU, Ziraat Fakültesi</w:t>
      </w:r>
      <w:r w:rsidR="00CE5236">
        <w:rPr>
          <w:rFonts w:ascii="Times New Roman" w:hAnsi="Times New Roman" w:cs="Times New Roman"/>
          <w:sz w:val="24"/>
          <w:szCs w:val="24"/>
        </w:rPr>
        <w:t xml:space="preserve"> </w:t>
      </w:r>
      <w:r w:rsidR="00555ECF" w:rsidRPr="00CE5236">
        <w:rPr>
          <w:rFonts w:ascii="Times New Roman" w:hAnsi="Times New Roman" w:cs="Times New Roman"/>
          <w:sz w:val="24"/>
          <w:szCs w:val="24"/>
        </w:rPr>
        <w:t xml:space="preserve">Öğretim Üyesi </w:t>
      </w:r>
      <w:proofErr w:type="spellStart"/>
      <w:r w:rsidR="00555ECF" w:rsidRPr="00CE5236">
        <w:rPr>
          <w:rFonts w:ascii="Times New Roman" w:hAnsi="Times New Roman" w:cs="Times New Roman"/>
          <w:sz w:val="24"/>
          <w:szCs w:val="24"/>
        </w:rPr>
        <w:t>Prof.Dr.Hüseyin</w:t>
      </w:r>
      <w:proofErr w:type="spellEnd"/>
      <w:r w:rsidR="00555ECF" w:rsidRPr="00CE5236">
        <w:rPr>
          <w:rFonts w:ascii="Times New Roman" w:hAnsi="Times New Roman" w:cs="Times New Roman"/>
          <w:sz w:val="24"/>
          <w:szCs w:val="24"/>
        </w:rPr>
        <w:t xml:space="preserve"> ERTEN, Tıp Fakültesi Öğr</w:t>
      </w:r>
      <w:r w:rsidR="008507DC">
        <w:rPr>
          <w:rFonts w:ascii="Times New Roman" w:hAnsi="Times New Roman" w:cs="Times New Roman"/>
          <w:sz w:val="24"/>
          <w:szCs w:val="24"/>
        </w:rPr>
        <w:t xml:space="preserve">etim Üyesi </w:t>
      </w:r>
      <w:proofErr w:type="spellStart"/>
      <w:r w:rsidR="008507DC">
        <w:rPr>
          <w:rFonts w:ascii="Times New Roman" w:hAnsi="Times New Roman" w:cs="Times New Roman"/>
          <w:sz w:val="24"/>
          <w:szCs w:val="24"/>
        </w:rPr>
        <w:t>Prof.Dr.Recep</w:t>
      </w:r>
      <w:proofErr w:type="spellEnd"/>
      <w:r w:rsidR="008507DC">
        <w:rPr>
          <w:rFonts w:ascii="Times New Roman" w:hAnsi="Times New Roman" w:cs="Times New Roman"/>
          <w:sz w:val="24"/>
          <w:szCs w:val="24"/>
        </w:rPr>
        <w:t xml:space="preserve"> TUNCER ve</w:t>
      </w:r>
      <w:r w:rsidR="00555ECF" w:rsidRPr="00CE5236">
        <w:rPr>
          <w:rFonts w:ascii="Times New Roman" w:hAnsi="Times New Roman" w:cs="Times New Roman"/>
          <w:sz w:val="24"/>
          <w:szCs w:val="24"/>
        </w:rPr>
        <w:t xml:space="preserve"> Mühendislik Fakültesi Öğre</w:t>
      </w:r>
      <w:r w:rsidR="00F17445">
        <w:rPr>
          <w:rFonts w:ascii="Times New Roman" w:hAnsi="Times New Roman" w:cs="Times New Roman"/>
          <w:sz w:val="24"/>
          <w:szCs w:val="24"/>
        </w:rPr>
        <w:t xml:space="preserve">tim Üyesi </w:t>
      </w:r>
      <w:proofErr w:type="spellStart"/>
      <w:r w:rsidR="00F17445">
        <w:rPr>
          <w:rFonts w:ascii="Times New Roman" w:hAnsi="Times New Roman" w:cs="Times New Roman"/>
          <w:sz w:val="24"/>
          <w:szCs w:val="24"/>
        </w:rPr>
        <w:t>Prof.Dr.Recep</w:t>
      </w:r>
      <w:proofErr w:type="spellEnd"/>
      <w:r w:rsidR="00F17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E5">
        <w:rPr>
          <w:rFonts w:ascii="Times New Roman" w:hAnsi="Times New Roman" w:cs="Times New Roman"/>
          <w:sz w:val="24"/>
          <w:szCs w:val="24"/>
        </w:rPr>
        <w:t>YURTAL</w:t>
      </w:r>
      <w:r w:rsidR="007B36D1">
        <w:rPr>
          <w:rFonts w:ascii="Times New Roman" w:hAnsi="Times New Roman" w:cs="Times New Roman"/>
          <w:sz w:val="24"/>
          <w:szCs w:val="24"/>
        </w:rPr>
        <w:t>’ın</w:t>
      </w:r>
      <w:proofErr w:type="spellEnd"/>
      <w:r w:rsidR="007B36D1">
        <w:rPr>
          <w:rFonts w:ascii="Times New Roman" w:hAnsi="Times New Roman" w:cs="Times New Roman"/>
          <w:sz w:val="24"/>
          <w:szCs w:val="24"/>
        </w:rPr>
        <w:t xml:space="preserve"> </w:t>
      </w:r>
      <w:r w:rsidR="00B24AE5">
        <w:rPr>
          <w:rFonts w:ascii="Times New Roman" w:hAnsi="Times New Roman" w:cs="Times New Roman"/>
          <w:sz w:val="24"/>
          <w:szCs w:val="24"/>
        </w:rPr>
        <w:t xml:space="preserve">üye </w:t>
      </w:r>
      <w:r w:rsidR="00B43B2E">
        <w:rPr>
          <w:rFonts w:ascii="Times New Roman" w:hAnsi="Times New Roman" w:cs="Times New Roman"/>
          <w:sz w:val="24"/>
          <w:szCs w:val="24"/>
        </w:rPr>
        <w:t xml:space="preserve">olarak </w:t>
      </w:r>
      <w:r w:rsidR="00CE5236" w:rsidRPr="00CE5236">
        <w:rPr>
          <w:rFonts w:ascii="Times New Roman" w:hAnsi="Times New Roman" w:cs="Times New Roman"/>
          <w:sz w:val="24"/>
          <w:szCs w:val="24"/>
        </w:rPr>
        <w:t>seçilme</w:t>
      </w:r>
      <w:r w:rsidR="00B43B2E">
        <w:rPr>
          <w:rFonts w:ascii="Times New Roman" w:hAnsi="Times New Roman" w:cs="Times New Roman"/>
          <w:sz w:val="24"/>
          <w:szCs w:val="24"/>
        </w:rPr>
        <w:t>lerinin</w:t>
      </w:r>
      <w:r w:rsidR="00CE5236" w:rsidRPr="00CE5236">
        <w:rPr>
          <w:rFonts w:ascii="Times New Roman" w:hAnsi="Times New Roman" w:cs="Times New Roman"/>
          <w:sz w:val="24"/>
          <w:szCs w:val="24"/>
        </w:rPr>
        <w:t xml:space="preserve"> uygun olduğuna oy birliği ile karar verildi</w:t>
      </w:r>
      <w:r w:rsidR="000F051A">
        <w:rPr>
          <w:rFonts w:ascii="Times New Roman" w:hAnsi="Times New Roman" w:cs="Times New Roman"/>
          <w:sz w:val="24"/>
          <w:szCs w:val="24"/>
        </w:rPr>
        <w:t>.</w:t>
      </w:r>
    </w:p>
    <w:p w:rsidR="000F051A" w:rsidRPr="0048762C" w:rsidRDefault="000F051A" w:rsidP="00487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48762C" w:rsidRPr="0048762C" w:rsidRDefault="0048762C" w:rsidP="0048762C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  <w:r w:rsidRPr="00487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</w:p>
    <w:p w:rsidR="0048762C" w:rsidRPr="0048762C" w:rsidRDefault="001F1F3B" w:rsidP="001F1F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>Karar:2/2-2</w:t>
      </w:r>
    </w:p>
    <w:p w:rsidR="0048762C" w:rsidRPr="0048762C" w:rsidRDefault="0048762C" w:rsidP="0048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8762C" w:rsidRPr="0048762C" w:rsidRDefault="00775E91" w:rsidP="00775E91">
      <w:pPr>
        <w:pStyle w:val="msobodytextindent"/>
        <w:rPr>
          <w:szCs w:val="24"/>
        </w:rPr>
      </w:pPr>
      <w:r>
        <w:rPr>
          <w:szCs w:val="24"/>
        </w:rPr>
        <w:t xml:space="preserve">Yükseköğretim Kurumları Döner Sermaye İşletmelerinin Kurulmasına İlişkin Yönetmeliğin 9. Maddesinin ikinci fıkrasına göre, Üniversitemiz Yönetim Kurulu’nun anılan Yönetmelik </w:t>
      </w:r>
      <w:proofErr w:type="gramStart"/>
      <w:r>
        <w:rPr>
          <w:szCs w:val="24"/>
        </w:rPr>
        <w:t>dahilindeki</w:t>
      </w:r>
      <w:proofErr w:type="gramEnd"/>
      <w:r>
        <w:rPr>
          <w:szCs w:val="24"/>
        </w:rPr>
        <w:t xml:space="preserve"> tüm yetkilerinin, Üniversitemiz Döner Sermaye Yürütme Kuruluna devredilmesi hakkında görüşüldü.</w:t>
      </w:r>
    </w:p>
    <w:p w:rsidR="0048762C" w:rsidRPr="0048762C" w:rsidRDefault="0048762C" w:rsidP="0048762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775E91" w:rsidRDefault="0048762C" w:rsidP="00775E91">
      <w:pPr>
        <w:pStyle w:val="msobodytextindent"/>
        <w:rPr>
          <w:szCs w:val="24"/>
        </w:rPr>
      </w:pPr>
      <w:r w:rsidRPr="0048762C">
        <w:rPr>
          <w:color w:val="000000"/>
          <w:lang w:eastAsia="x-none"/>
        </w:rPr>
        <w:t xml:space="preserve"> </w:t>
      </w:r>
      <w:r w:rsidR="00775E91">
        <w:rPr>
          <w:szCs w:val="24"/>
        </w:rPr>
        <w:t>Yükseköğretim Kurumları Döner Sermaye İşletmelerinin Kurulmasına İlişkin Yönetmeliğin 9. Maddesinin ikinci fıkrasında yer alan hükme istinaden,</w:t>
      </w:r>
      <w:r w:rsidR="008E42DB">
        <w:rPr>
          <w:szCs w:val="24"/>
        </w:rPr>
        <w:t xml:space="preserve"> yönetici katkı payı dağılımı</w:t>
      </w:r>
      <w:r w:rsidR="00772490">
        <w:rPr>
          <w:szCs w:val="24"/>
        </w:rPr>
        <w:t xml:space="preserve"> ve bütçe işlemleri </w:t>
      </w:r>
      <w:r w:rsidR="008E42DB">
        <w:rPr>
          <w:szCs w:val="24"/>
        </w:rPr>
        <w:t xml:space="preserve">ile ilgili kararlar dışında </w:t>
      </w:r>
      <w:r w:rsidR="00775E91">
        <w:rPr>
          <w:szCs w:val="24"/>
        </w:rPr>
        <w:t xml:space="preserve">Üniversitemiz Yönetim Kurulu’nun anılan Yönetmelik </w:t>
      </w:r>
      <w:proofErr w:type="gramStart"/>
      <w:r w:rsidR="00775E91">
        <w:rPr>
          <w:szCs w:val="24"/>
        </w:rPr>
        <w:t>dahilindeki</w:t>
      </w:r>
      <w:proofErr w:type="gramEnd"/>
      <w:r w:rsidR="008507DC">
        <w:rPr>
          <w:szCs w:val="24"/>
        </w:rPr>
        <w:t xml:space="preserve"> </w:t>
      </w:r>
      <w:r w:rsidR="00775E91">
        <w:rPr>
          <w:szCs w:val="24"/>
        </w:rPr>
        <w:t>tüm yetkilerinin, Üniversitemiz Döner Sermaye Yürütme Kuruluna devredilmesinin uygun olduğuna oy birliği ile karar verildi.</w:t>
      </w:r>
    </w:p>
    <w:p w:rsidR="0048762C" w:rsidRPr="0048762C" w:rsidRDefault="0048762C" w:rsidP="00487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AE7510" w:rsidRDefault="0048762C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87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F1F3B" w:rsidRDefault="001F1F3B" w:rsidP="001F1F3B">
      <w:pPr>
        <w:tabs>
          <w:tab w:val="left" w:pos="370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eastAsia="x-none"/>
        </w:rPr>
        <w:t xml:space="preserve">           Karar:3/1-2</w:t>
      </w:r>
    </w:p>
    <w:p w:rsidR="00872120" w:rsidRPr="0048762C" w:rsidRDefault="00872120" w:rsidP="0087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872120" w:rsidRPr="00872120" w:rsidRDefault="00872120" w:rsidP="0087212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</w:t>
      </w:r>
      <w:r w:rsidR="00D425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Fakültesi </w:t>
      </w:r>
      <w:r w:rsidR="00D42539">
        <w:rPr>
          <w:rFonts w:ascii="Times New Roman" w:eastAsia="Times New Roman" w:hAnsi="Times New Roman" w:cs="Times New Roman"/>
          <w:sz w:val="24"/>
          <w:szCs w:val="24"/>
          <w:lang w:eastAsia="tr-TR"/>
        </w:rPr>
        <w:t>Alman Dili Eğitimi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 w:rsidR="00D42539"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D42539">
        <w:rPr>
          <w:rFonts w:ascii="Times New Roman" w:eastAsia="Times New Roman" w:hAnsi="Times New Roman" w:cs="Times New Roman"/>
          <w:sz w:val="24"/>
          <w:szCs w:val="24"/>
          <w:lang w:eastAsia="tr-TR"/>
        </w:rPr>
        <w:t>Yasemin</w:t>
      </w:r>
      <w:proofErr w:type="spellEnd"/>
      <w:proofErr w:type="gramEnd"/>
      <w:r w:rsidR="00D425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DARANCIK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72120" w:rsidRPr="00BD7C37" w:rsidRDefault="00872120" w:rsidP="0087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Fakültesi 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Alman Dili Eğitimi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Anabilim Dalı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>Yasemin</w:t>
      </w:r>
      <w:proofErr w:type="spellEnd"/>
      <w:proofErr w:type="gramEnd"/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>DARANCIK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 w:rsidR="00D425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1F1F3B" w:rsidRDefault="001F1F3B" w:rsidP="00872120">
      <w:pPr>
        <w:tabs>
          <w:tab w:val="left" w:pos="37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bookmarkStart w:id="1" w:name="_GoBack"/>
      <w:bookmarkEnd w:id="1"/>
    </w:p>
    <w:p w:rsidR="001F1F3B" w:rsidRDefault="001F1F3B" w:rsidP="00872120">
      <w:pPr>
        <w:tabs>
          <w:tab w:val="left" w:pos="37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872120" w:rsidRPr="0048762C" w:rsidRDefault="001F1F3B" w:rsidP="00872120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tr-TR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 xml:space="preserve">            Karar:3/2-2</w:t>
      </w:r>
      <w:r w:rsidR="00872120" w:rsidRPr="00487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ab/>
      </w:r>
    </w:p>
    <w:p w:rsidR="00872120" w:rsidRPr="001F1F3B" w:rsidRDefault="001F1F3B" w:rsidP="001F1F3B">
      <w:pPr>
        <w:tabs>
          <w:tab w:val="left" w:pos="460"/>
          <w:tab w:val="left" w:pos="705"/>
          <w:tab w:val="left" w:pos="3600"/>
          <w:tab w:val="left" w:pos="432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872120" w:rsidRPr="0061193A" w:rsidRDefault="00872120" w:rsidP="0087212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Üniversitemiz 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Kozan Meslek Yüksekokulu Bahçe Tarımı Programı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kadrosuna atanmak üzere başvuruda bulunan </w:t>
      </w:r>
      <w:proofErr w:type="spellStart"/>
      <w:proofErr w:type="gramStart"/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>Fahriye</w:t>
      </w:r>
      <w:proofErr w:type="spellEnd"/>
      <w:proofErr w:type="gramEnd"/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Bihter ZAİMOĞLU ONAT</w:t>
      </w:r>
      <w:r w:rsidRPr="006119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düzenlenen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jüri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raporları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üzerinde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görüşüldü</w:t>
      </w:r>
      <w:proofErr w:type="spellEnd"/>
      <w:r w:rsidRPr="0061193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72120" w:rsidRPr="00BD7C37" w:rsidRDefault="00872120" w:rsidP="0087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93A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Ü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niversitemiz 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Kozan Meslek Yüksekokulu Bahçe Tarımı Programı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ilan edilen 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>Doçent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kadrosuna atanmak üzere başvuruda bulunan </w:t>
      </w:r>
      <w:proofErr w:type="spellStart"/>
      <w:proofErr w:type="gramStart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>Fahriye</w:t>
      </w:r>
      <w:proofErr w:type="spellEnd"/>
      <w:proofErr w:type="gramEnd"/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Bihter ZAİMOĞLU </w:t>
      </w:r>
      <w:proofErr w:type="spellStart"/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>ONAT</w:t>
      </w:r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2E10F5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2547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Yükseköğretim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</w:t>
      </w:r>
      <w:r w:rsidR="002E10F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uyarınca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anılan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kadroya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tam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statüde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çalışmak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atanmasının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oy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birliği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BD7C3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872120" w:rsidRPr="0048762C" w:rsidRDefault="00872120" w:rsidP="0087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1810"/>
        <w:gridCol w:w="7910"/>
      </w:tblGrid>
      <w:tr w:rsidR="00872120" w:rsidRPr="0048762C" w:rsidTr="007B36D1">
        <w:tc>
          <w:tcPr>
            <w:tcW w:w="1810" w:type="dxa"/>
          </w:tcPr>
          <w:p w:rsidR="00872120" w:rsidRPr="0048762C" w:rsidRDefault="00872120" w:rsidP="00D4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7910" w:type="dxa"/>
          </w:tcPr>
          <w:p w:rsidR="00872120" w:rsidRPr="0048762C" w:rsidRDefault="00872120" w:rsidP="0069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</w:tr>
    </w:tbl>
    <w:p w:rsidR="00872120" w:rsidRPr="0048762C" w:rsidRDefault="00872120" w:rsidP="00AE7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</w:p>
    <w:sectPr w:rsidR="00872120" w:rsidRPr="0048762C" w:rsidSect="004664FA">
      <w:pgSz w:w="11906" w:h="16838" w:code="9"/>
      <w:pgMar w:top="142" w:right="1841" w:bottom="363" w:left="1418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1B"/>
    <w:rsid w:val="000F051A"/>
    <w:rsid w:val="001F1F3B"/>
    <w:rsid w:val="00232A97"/>
    <w:rsid w:val="00257524"/>
    <w:rsid w:val="002E10F5"/>
    <w:rsid w:val="0039367B"/>
    <w:rsid w:val="003C39FA"/>
    <w:rsid w:val="004062EF"/>
    <w:rsid w:val="004664FA"/>
    <w:rsid w:val="0048762C"/>
    <w:rsid w:val="00555ECF"/>
    <w:rsid w:val="005C7547"/>
    <w:rsid w:val="0074399D"/>
    <w:rsid w:val="00772490"/>
    <w:rsid w:val="00775E91"/>
    <w:rsid w:val="007B36D1"/>
    <w:rsid w:val="008507DC"/>
    <w:rsid w:val="00872120"/>
    <w:rsid w:val="008E42DB"/>
    <w:rsid w:val="009B08AF"/>
    <w:rsid w:val="00A15087"/>
    <w:rsid w:val="00AE7510"/>
    <w:rsid w:val="00B24AE5"/>
    <w:rsid w:val="00B43B2E"/>
    <w:rsid w:val="00B662A6"/>
    <w:rsid w:val="00B94466"/>
    <w:rsid w:val="00BA32E9"/>
    <w:rsid w:val="00BC7D3F"/>
    <w:rsid w:val="00C668CF"/>
    <w:rsid w:val="00CE5236"/>
    <w:rsid w:val="00D42539"/>
    <w:rsid w:val="00E0101B"/>
    <w:rsid w:val="00E13D89"/>
    <w:rsid w:val="00F11191"/>
    <w:rsid w:val="00F17445"/>
    <w:rsid w:val="00F66112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FDE7"/>
  <w15:chartTrackingRefBased/>
  <w15:docId w15:val="{D064DA8D-B348-4B6D-84EC-C9F51568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FF3E5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23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F1F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cp:lastPrinted>2020-07-09T07:41:00Z</cp:lastPrinted>
  <dcterms:created xsi:type="dcterms:W3CDTF">2020-07-09T06:12:00Z</dcterms:created>
  <dcterms:modified xsi:type="dcterms:W3CDTF">2020-07-27T12:15:00Z</dcterms:modified>
</cp:coreProperties>
</file>